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BAE51" w14:textId="77777777" w:rsidR="00BE0971" w:rsidRPr="00BF75FD" w:rsidRDefault="00C468FE">
      <w:pPr>
        <w:rPr>
          <w:rFonts w:ascii="Leelawadee UI" w:hAnsi="Leelawadee UI" w:cs="Leelawadee UI"/>
          <w:sz w:val="18"/>
          <w:szCs w:val="18"/>
        </w:rPr>
      </w:pPr>
      <w:r w:rsidRPr="00BF75FD">
        <w:rPr>
          <w:rFonts w:ascii="Leelawadee UI" w:hAnsi="Leelawadee UI" w:cs="Leelawadee UI"/>
          <w:noProof/>
          <w:sz w:val="18"/>
          <w:szCs w:val="18"/>
          <w:lang w:eastAsia="nl-BE"/>
        </w:rPr>
        <w:drawing>
          <wp:anchor distT="0" distB="0" distL="114300" distR="114300" simplePos="0" relativeHeight="251661312" behindDoc="0" locked="0" layoutInCell="1" allowOverlap="1" wp14:anchorId="09FBAEB5" wp14:editId="09FBAEB6">
            <wp:simplePos x="0" y="0"/>
            <wp:positionH relativeFrom="margin">
              <wp:posOffset>-59055</wp:posOffset>
            </wp:positionH>
            <wp:positionV relativeFrom="paragraph">
              <wp:posOffset>312420</wp:posOffset>
            </wp:positionV>
            <wp:extent cx="363855" cy="541655"/>
            <wp:effectExtent l="0" t="0" r="0" b="0"/>
            <wp:wrapSquare wrapText="bothSides"/>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855" cy="541655"/>
                    </a:xfrm>
                    <a:prstGeom prst="rect">
                      <a:avLst/>
                    </a:prstGeom>
                    <a:noFill/>
                  </pic:spPr>
                </pic:pic>
              </a:graphicData>
            </a:graphic>
          </wp:anchor>
        </w:drawing>
      </w:r>
    </w:p>
    <w:p w14:paraId="09FBAE52" w14:textId="77777777" w:rsidR="00EB06BE" w:rsidRPr="00BF75FD" w:rsidRDefault="00F16C35" w:rsidP="00EB06BE">
      <w:pPr>
        <w:pStyle w:val="Header"/>
        <w:rPr>
          <w:rFonts w:ascii="Leelawadee UI" w:hAnsi="Leelawadee UI" w:cs="Leelawadee UI"/>
          <w:b/>
          <w:noProof/>
          <w:sz w:val="18"/>
          <w:szCs w:val="18"/>
          <w:lang w:eastAsia="nl-BE"/>
        </w:rPr>
      </w:pPr>
      <w:r w:rsidRPr="00BF75FD">
        <w:rPr>
          <w:rFonts w:ascii="Leelawadee UI" w:hAnsi="Leelawadee UI" w:cs="Leelawadee UI"/>
          <w:b/>
          <w:noProof/>
          <w:color w:val="C00000"/>
          <w:sz w:val="18"/>
          <w:szCs w:val="18"/>
          <w:lang w:eastAsia="nl-BE"/>
        </w:rPr>
        <w:drawing>
          <wp:anchor distT="0" distB="0" distL="114300" distR="114300" simplePos="0" relativeHeight="251662336" behindDoc="0" locked="0" layoutInCell="1" allowOverlap="1" wp14:anchorId="09FBAEB7" wp14:editId="09FBAEB8">
            <wp:simplePos x="0" y="0"/>
            <wp:positionH relativeFrom="margin">
              <wp:align>right</wp:align>
            </wp:positionH>
            <wp:positionV relativeFrom="paragraph">
              <wp:posOffset>6350</wp:posOffset>
            </wp:positionV>
            <wp:extent cx="2339340" cy="1561465"/>
            <wp:effectExtent l="0" t="0" r="3810" b="635"/>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LEUR 47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9340" cy="1561465"/>
                    </a:xfrm>
                    <a:prstGeom prst="rect">
                      <a:avLst/>
                    </a:prstGeom>
                  </pic:spPr>
                </pic:pic>
              </a:graphicData>
            </a:graphic>
            <wp14:sizeRelH relativeFrom="margin">
              <wp14:pctWidth>0</wp14:pctWidth>
            </wp14:sizeRelH>
            <wp14:sizeRelV relativeFrom="margin">
              <wp14:pctHeight>0</wp14:pctHeight>
            </wp14:sizeRelV>
          </wp:anchor>
        </w:drawing>
      </w:r>
      <w:r w:rsidR="00EB06BE" w:rsidRPr="00BF75FD">
        <w:rPr>
          <w:rFonts w:ascii="Leelawadee UI" w:hAnsi="Leelawadee UI" w:cs="Leelawadee UI"/>
          <w:b/>
          <w:noProof/>
          <w:color w:val="C00000"/>
          <w:sz w:val="18"/>
          <w:szCs w:val="18"/>
          <w:lang w:eastAsia="nl-BE"/>
        </w:rPr>
        <w:t>Advocatenkantoor Dirk De Keuster</w:t>
      </w:r>
    </w:p>
    <w:p w14:paraId="09FBAE53" w14:textId="77777777" w:rsidR="00EB06BE" w:rsidRPr="00BF75FD" w:rsidRDefault="00EB06BE" w:rsidP="00EB06BE">
      <w:pPr>
        <w:pStyle w:val="Header"/>
        <w:rPr>
          <w:rFonts w:ascii="Leelawadee UI" w:hAnsi="Leelawadee UI" w:cs="Leelawadee UI"/>
          <w:b/>
          <w:noProof/>
          <w:sz w:val="18"/>
          <w:szCs w:val="18"/>
          <w:lang w:eastAsia="nl-BE"/>
        </w:rPr>
      </w:pPr>
    </w:p>
    <w:p w14:paraId="09FBAE54" w14:textId="77777777" w:rsidR="00EB06BE" w:rsidRPr="00BF75FD" w:rsidRDefault="00EB06BE" w:rsidP="00EB06BE">
      <w:pPr>
        <w:pStyle w:val="Header"/>
        <w:rPr>
          <w:rFonts w:ascii="Leelawadee UI" w:hAnsi="Leelawadee UI" w:cs="Leelawadee UI"/>
          <w:b/>
          <w:noProof/>
          <w:sz w:val="18"/>
          <w:szCs w:val="18"/>
          <w:lang w:eastAsia="nl-BE"/>
        </w:rPr>
      </w:pPr>
    </w:p>
    <w:p w14:paraId="09FBAE55" w14:textId="77777777" w:rsidR="00EB06BE" w:rsidRPr="00BF75FD" w:rsidRDefault="00EB06BE" w:rsidP="00EB06BE">
      <w:pPr>
        <w:pStyle w:val="Header"/>
        <w:rPr>
          <w:rFonts w:ascii="Leelawadee UI" w:hAnsi="Leelawadee UI" w:cs="Leelawadee UI"/>
          <w:b/>
          <w:noProof/>
          <w:sz w:val="18"/>
          <w:szCs w:val="18"/>
          <w:lang w:eastAsia="nl-BE"/>
        </w:rPr>
      </w:pPr>
    </w:p>
    <w:p w14:paraId="09FBAE56" w14:textId="77777777" w:rsidR="00BE0971" w:rsidRPr="00BF75FD" w:rsidRDefault="00BE0971">
      <w:pPr>
        <w:rPr>
          <w:rFonts w:ascii="Leelawadee UI" w:hAnsi="Leelawadee UI" w:cs="Leelawadee UI"/>
          <w:sz w:val="18"/>
          <w:szCs w:val="18"/>
        </w:rPr>
      </w:pPr>
    </w:p>
    <w:p w14:paraId="09FBAE57" w14:textId="77777777" w:rsidR="00F7547F" w:rsidRPr="00BF75FD" w:rsidRDefault="00F7547F">
      <w:pPr>
        <w:rPr>
          <w:rFonts w:ascii="Leelawadee UI" w:hAnsi="Leelawadee UI" w:cs="Leelawadee UI"/>
          <w:sz w:val="18"/>
          <w:szCs w:val="18"/>
        </w:rPr>
      </w:pPr>
    </w:p>
    <w:p w14:paraId="09FBAE58" w14:textId="77777777" w:rsidR="00F7547F" w:rsidRPr="00BF75FD" w:rsidRDefault="00F7547F">
      <w:pPr>
        <w:rPr>
          <w:rFonts w:ascii="Leelawadee UI" w:hAnsi="Leelawadee UI" w:cs="Leelawadee UI"/>
          <w:b/>
          <w:sz w:val="18"/>
          <w:szCs w:val="18"/>
        </w:rPr>
      </w:pPr>
    </w:p>
    <w:p w14:paraId="09FBAE59" w14:textId="2C89315F" w:rsidR="007B5095" w:rsidRPr="00BF75FD" w:rsidRDefault="00794011" w:rsidP="004A5347">
      <w:pPr>
        <w:rPr>
          <w:rFonts w:ascii="Leelawadee UI" w:hAnsi="Leelawadee UI" w:cs="Leelawadee UI"/>
          <w:i/>
          <w:sz w:val="18"/>
          <w:szCs w:val="18"/>
        </w:rPr>
      </w:pPr>
      <w:bookmarkStart w:id="0" w:name="_GoBack"/>
      <w:bookmarkEnd w:id="0"/>
      <w:r w:rsidRPr="00BF75FD">
        <w:rPr>
          <w:rFonts w:ascii="Leelawadee UI" w:hAnsi="Leelawadee UI" w:cs="Leelawadee UI"/>
          <w:i/>
          <w:sz w:val="18"/>
          <w:szCs w:val="18"/>
        </w:rPr>
        <w:t>Curriculum vitae</w:t>
      </w:r>
    </w:p>
    <w:p w14:paraId="09FBAE5A" w14:textId="77777777" w:rsidR="00F16C35" w:rsidRPr="00BF75FD" w:rsidRDefault="00F16C35" w:rsidP="00F16C35">
      <w:pPr>
        <w:pStyle w:val="DateListCV"/>
        <w:spacing w:line="276" w:lineRule="auto"/>
        <w:rPr>
          <w:rFonts w:ascii="Leelawadee UI" w:hAnsi="Leelawadee UI" w:cs="Leelawadee UI"/>
          <w:color w:val="C00000"/>
          <w:sz w:val="18"/>
          <w:szCs w:val="18"/>
          <w:u w:val="single"/>
          <w:lang w:val="nl-NL"/>
        </w:rPr>
      </w:pPr>
      <w:r w:rsidRPr="00BF75FD">
        <w:rPr>
          <w:rFonts w:ascii="Leelawadee UI" w:hAnsi="Leelawadee UI" w:cs="Leelawadee UI"/>
          <w:color w:val="C00000"/>
          <w:sz w:val="18"/>
          <w:szCs w:val="18"/>
          <w:u w:val="single"/>
          <w:lang w:val="nl-NL"/>
        </w:rPr>
        <w:t>Personalia</w:t>
      </w:r>
    </w:p>
    <w:p w14:paraId="09FBAE5B" w14:textId="77777777" w:rsidR="00F16C35" w:rsidRPr="00BF75FD" w:rsidRDefault="00F16C35" w:rsidP="00F16C35">
      <w:pPr>
        <w:pStyle w:val="DateListCV"/>
        <w:spacing w:line="276" w:lineRule="auto"/>
        <w:rPr>
          <w:rFonts w:ascii="Leelawadee UI" w:hAnsi="Leelawadee UI" w:cs="Leelawadee UI"/>
          <w:color w:val="7F7F7F"/>
          <w:sz w:val="18"/>
          <w:szCs w:val="18"/>
          <w:lang w:val="nl-NL"/>
        </w:rPr>
      </w:pPr>
    </w:p>
    <w:p w14:paraId="09FBAE5C"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Naam</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 xml:space="preserve">De Keuster </w:t>
      </w:r>
    </w:p>
    <w:p w14:paraId="09FBAE5D"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 xml:space="preserve">Voornaam </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Dirk</w:t>
      </w:r>
    </w:p>
    <w:p w14:paraId="09FBAE5E"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Huidige positie</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Advocaat</w:t>
      </w:r>
    </w:p>
    <w:p w14:paraId="09FBAE5F"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Kantoor</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Handelslei 60 , 2980 Sint – Antonius - Zoersel</w:t>
      </w:r>
    </w:p>
    <w:p w14:paraId="09FBAE60"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Nationaliteit</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Belg</w:t>
      </w:r>
    </w:p>
    <w:p w14:paraId="09FBAE61"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Geboortedatum</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14 augustus 1967</w:t>
      </w:r>
    </w:p>
    <w:p w14:paraId="09FBAE62"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 xml:space="preserve">Beroep </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Advocaat, lid van de Balie Antwerpen</w:t>
      </w:r>
    </w:p>
    <w:p w14:paraId="09FBAE63"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Talen</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Nederlands, Engels en Frans</w:t>
      </w:r>
    </w:p>
    <w:p w14:paraId="09FBAE64" w14:textId="77777777" w:rsidR="00F16C35" w:rsidRPr="00BF75FD" w:rsidRDefault="00F16C35" w:rsidP="00F16C35">
      <w:pPr>
        <w:pStyle w:val="DateListCV"/>
        <w:spacing w:line="276" w:lineRule="auto"/>
        <w:ind w:left="2700" w:hanging="2700"/>
        <w:rPr>
          <w:rFonts w:ascii="Leelawadee UI" w:hAnsi="Leelawadee UI" w:cs="Leelawadee UI"/>
          <w:sz w:val="18"/>
          <w:szCs w:val="18"/>
          <w:lang w:val="nl-NL"/>
        </w:rPr>
      </w:pPr>
      <w:r w:rsidRPr="00BF75FD">
        <w:rPr>
          <w:rFonts w:ascii="Leelawadee UI" w:hAnsi="Leelawadee UI" w:cs="Leelawadee UI"/>
          <w:color w:val="7F7F7F"/>
          <w:sz w:val="18"/>
          <w:szCs w:val="18"/>
          <w:lang w:val="nl-NL"/>
        </w:rPr>
        <w:t>Praktijkgebied</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Administratief recht (overheidsopdrachten, PPS), Milieu-en vastgoedrecht</w:t>
      </w:r>
    </w:p>
    <w:p w14:paraId="09FBAE65" w14:textId="77777777" w:rsidR="00F16C35" w:rsidRPr="00BF75FD" w:rsidRDefault="00F16C35" w:rsidP="00F16C35">
      <w:pPr>
        <w:pStyle w:val="DateListCV"/>
        <w:spacing w:line="276" w:lineRule="auto"/>
        <w:ind w:left="2700" w:hanging="2700"/>
        <w:rPr>
          <w:rFonts w:ascii="Leelawadee UI" w:hAnsi="Leelawadee UI" w:cs="Leelawadee UI"/>
          <w:sz w:val="18"/>
          <w:szCs w:val="18"/>
          <w:lang w:val="nl-NL"/>
        </w:rPr>
      </w:pPr>
    </w:p>
    <w:p w14:paraId="09FBAE66" w14:textId="77777777" w:rsidR="00F16C35" w:rsidRPr="00BF75FD" w:rsidRDefault="00F16C35" w:rsidP="00F16C35">
      <w:pPr>
        <w:pStyle w:val="DateListCV"/>
        <w:spacing w:line="276" w:lineRule="auto"/>
        <w:rPr>
          <w:rFonts w:ascii="Leelawadee UI" w:hAnsi="Leelawadee UI" w:cs="Leelawadee UI"/>
          <w:color w:val="C00000"/>
          <w:sz w:val="18"/>
          <w:szCs w:val="18"/>
          <w:u w:val="single"/>
          <w:lang w:val="nl-NL"/>
        </w:rPr>
      </w:pPr>
      <w:r w:rsidRPr="00BF75FD">
        <w:rPr>
          <w:rFonts w:ascii="Leelawadee UI" w:hAnsi="Leelawadee UI" w:cs="Leelawadee UI"/>
          <w:color w:val="C00000"/>
          <w:sz w:val="18"/>
          <w:szCs w:val="18"/>
          <w:u w:val="single"/>
          <w:lang w:val="nl-NL"/>
        </w:rPr>
        <w:t>Contactgegevens</w:t>
      </w:r>
    </w:p>
    <w:p w14:paraId="09FBAE67" w14:textId="77777777" w:rsidR="00F16C35" w:rsidRPr="00BF75FD" w:rsidRDefault="00F16C35" w:rsidP="00F16C35">
      <w:pPr>
        <w:pStyle w:val="DateListCV"/>
        <w:spacing w:line="276" w:lineRule="auto"/>
        <w:rPr>
          <w:rFonts w:ascii="Leelawadee UI" w:hAnsi="Leelawadee UI" w:cs="Leelawadee UI"/>
          <w:sz w:val="18"/>
          <w:szCs w:val="18"/>
          <w:lang w:val="nl-NL"/>
        </w:rPr>
      </w:pPr>
    </w:p>
    <w:p w14:paraId="09FBAE68"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Telefoon</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03 384 04 07</w:t>
      </w:r>
    </w:p>
    <w:p w14:paraId="09FBAE69"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 xml:space="preserve">GSM </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0477 44 04 53</w:t>
      </w:r>
    </w:p>
    <w:p w14:paraId="09FBAE6A"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Fax</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t>03 484 44 08</w:t>
      </w:r>
    </w:p>
    <w:p w14:paraId="09FBAE6B"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E-mail</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hyperlink r:id="rId10" w:history="1">
        <w:r w:rsidRPr="00BF75FD">
          <w:rPr>
            <w:rStyle w:val="Hyperlink"/>
            <w:rFonts w:ascii="Leelawadee UI" w:hAnsi="Leelawadee UI" w:cs="Leelawadee UI"/>
            <w:sz w:val="18"/>
            <w:szCs w:val="18"/>
            <w:lang w:val="nl-NL"/>
          </w:rPr>
          <w:t>dirk.dekeuster@ddk-law.be</w:t>
        </w:r>
      </w:hyperlink>
      <w:r w:rsidRPr="00BF75FD">
        <w:rPr>
          <w:rFonts w:ascii="Leelawadee UI" w:hAnsi="Leelawadee UI" w:cs="Leelawadee UI"/>
          <w:sz w:val="18"/>
          <w:szCs w:val="18"/>
          <w:lang w:val="nl-NL"/>
        </w:rPr>
        <w:t xml:space="preserve"> </w:t>
      </w:r>
    </w:p>
    <w:p w14:paraId="09FBAE6C" w14:textId="77777777" w:rsidR="00F16C35" w:rsidRPr="00BF75FD" w:rsidRDefault="00F16C35" w:rsidP="00F16C35">
      <w:pPr>
        <w:pStyle w:val="DateListCV"/>
        <w:spacing w:line="276" w:lineRule="auto"/>
        <w:rPr>
          <w:rFonts w:ascii="Leelawadee UI" w:hAnsi="Leelawadee UI" w:cs="Leelawadee UI"/>
          <w:sz w:val="18"/>
          <w:szCs w:val="18"/>
          <w:lang w:val="nl-NL"/>
        </w:rPr>
      </w:pPr>
      <w:r w:rsidRPr="00BF75FD">
        <w:rPr>
          <w:rFonts w:ascii="Leelawadee UI" w:hAnsi="Leelawadee UI" w:cs="Leelawadee UI"/>
          <w:color w:val="7F7F7F"/>
          <w:sz w:val="18"/>
          <w:szCs w:val="18"/>
          <w:lang w:val="nl-NL"/>
        </w:rPr>
        <w:t>Website</w:t>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r w:rsidRPr="00BF75FD">
        <w:rPr>
          <w:rFonts w:ascii="Leelawadee UI" w:hAnsi="Leelawadee UI" w:cs="Leelawadee UI"/>
          <w:sz w:val="18"/>
          <w:szCs w:val="18"/>
          <w:lang w:val="nl-NL"/>
        </w:rPr>
        <w:tab/>
      </w:r>
      <w:hyperlink r:id="rId11" w:history="1">
        <w:r w:rsidRPr="00BF75FD">
          <w:rPr>
            <w:rStyle w:val="Hyperlink"/>
            <w:rFonts w:ascii="Leelawadee UI" w:hAnsi="Leelawadee UI" w:cs="Leelawadee UI"/>
            <w:sz w:val="18"/>
            <w:szCs w:val="18"/>
            <w:lang w:val="nl-NL"/>
          </w:rPr>
          <w:t>www.ddk-law.be</w:t>
        </w:r>
      </w:hyperlink>
      <w:r w:rsidRPr="00BF75FD">
        <w:rPr>
          <w:rFonts w:ascii="Leelawadee UI" w:hAnsi="Leelawadee UI" w:cs="Leelawadee UI"/>
          <w:sz w:val="18"/>
          <w:szCs w:val="18"/>
          <w:lang w:val="nl-NL"/>
        </w:rPr>
        <w:t xml:space="preserve"> </w:t>
      </w:r>
    </w:p>
    <w:p w14:paraId="09FBAE6D" w14:textId="77777777" w:rsidR="00F16C35" w:rsidRPr="00BF75FD" w:rsidRDefault="00F16C35" w:rsidP="00F16C35">
      <w:pPr>
        <w:pStyle w:val="DateListCV"/>
        <w:spacing w:line="276" w:lineRule="auto"/>
        <w:ind w:left="2832" w:hanging="2832"/>
        <w:rPr>
          <w:rFonts w:ascii="Leelawadee UI" w:hAnsi="Leelawadee UI" w:cs="Leelawadee UI"/>
          <w:sz w:val="18"/>
          <w:szCs w:val="18"/>
          <w:lang w:val="nl-NL"/>
        </w:rPr>
      </w:pPr>
    </w:p>
    <w:p w14:paraId="09FBAE6E" w14:textId="77777777" w:rsidR="00F16C35" w:rsidRPr="00BF75FD" w:rsidRDefault="00F16C35" w:rsidP="00F16C35">
      <w:pPr>
        <w:pStyle w:val="DateListCV"/>
        <w:spacing w:line="276" w:lineRule="auto"/>
        <w:rPr>
          <w:rFonts w:ascii="Leelawadee UI" w:hAnsi="Leelawadee UI" w:cs="Leelawadee UI"/>
          <w:color w:val="C00000"/>
          <w:sz w:val="18"/>
          <w:szCs w:val="18"/>
          <w:u w:val="single"/>
          <w:lang w:val="nl-NL"/>
        </w:rPr>
      </w:pPr>
      <w:r w:rsidRPr="00BF75FD">
        <w:rPr>
          <w:rFonts w:ascii="Leelawadee UI" w:hAnsi="Leelawadee UI" w:cs="Leelawadee UI"/>
          <w:color w:val="C00000"/>
          <w:sz w:val="18"/>
          <w:szCs w:val="18"/>
          <w:u w:val="single"/>
          <w:lang w:val="nl-NL"/>
        </w:rPr>
        <w:t xml:space="preserve">Opleiding </w:t>
      </w:r>
    </w:p>
    <w:p w14:paraId="09FBAE6F" w14:textId="77777777" w:rsidR="00F16C35" w:rsidRPr="00BF75FD" w:rsidRDefault="00F16C35" w:rsidP="00F16C35">
      <w:pPr>
        <w:pStyle w:val="DateListCV"/>
        <w:spacing w:line="276" w:lineRule="auto"/>
        <w:rPr>
          <w:rFonts w:ascii="Leelawadee UI" w:hAnsi="Leelawadee UI" w:cs="Leelawadee UI"/>
          <w:color w:val="7F7F7F"/>
          <w:sz w:val="18"/>
          <w:szCs w:val="18"/>
          <w:u w:val="single"/>
          <w:lang w:val="nl-BE"/>
        </w:rPr>
      </w:pPr>
    </w:p>
    <w:p w14:paraId="09FBAE70" w14:textId="77777777" w:rsidR="00F16C35" w:rsidRPr="00BF75FD" w:rsidRDefault="00F16C35" w:rsidP="00F16C35">
      <w:pPr>
        <w:pStyle w:val="DateListCV"/>
        <w:spacing w:line="276" w:lineRule="auto"/>
        <w:rPr>
          <w:rFonts w:ascii="Leelawadee UI" w:hAnsi="Leelawadee UI" w:cs="Leelawadee UI"/>
          <w:color w:val="7F7F7F"/>
          <w:sz w:val="18"/>
          <w:szCs w:val="18"/>
          <w:u w:val="single"/>
          <w:lang w:val="nl-BE"/>
        </w:rPr>
      </w:pPr>
      <w:r w:rsidRPr="00BF75FD">
        <w:rPr>
          <w:rFonts w:ascii="Leelawadee UI" w:hAnsi="Leelawadee UI" w:cs="Leelawadee UI"/>
          <w:color w:val="7F7F7F"/>
          <w:sz w:val="18"/>
          <w:szCs w:val="18"/>
          <w:lang w:val="nl-BE"/>
        </w:rPr>
        <w:t>1991 - 1992</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UIA, Universitaire Instelling Antwerpen, RUCA Campus, M.B.A.</w:t>
      </w:r>
    </w:p>
    <w:p w14:paraId="09FBAE71" w14:textId="77777777" w:rsidR="00F16C35" w:rsidRPr="00BF75FD" w:rsidRDefault="00F16C35" w:rsidP="00F16C35">
      <w:pPr>
        <w:pStyle w:val="DateListCV"/>
        <w:spacing w:line="276" w:lineRule="auto"/>
        <w:rPr>
          <w:rFonts w:ascii="Leelawadee UI" w:hAnsi="Leelawadee UI" w:cs="Leelawadee UI"/>
          <w:sz w:val="18"/>
          <w:szCs w:val="18"/>
          <w:lang w:val="nl-BE"/>
        </w:rPr>
      </w:pPr>
      <w:r w:rsidRPr="00BF75FD">
        <w:rPr>
          <w:rFonts w:ascii="Leelawadee UI" w:hAnsi="Leelawadee UI" w:cs="Leelawadee UI"/>
          <w:color w:val="7F7F7F"/>
          <w:sz w:val="18"/>
          <w:szCs w:val="18"/>
          <w:lang w:val="nl-BE"/>
        </w:rPr>
        <w:t>1986 - 1991</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K.U. Leuven, Katholieke Universiteit Leuven, Licentiaat in de Rechten</w:t>
      </w:r>
    </w:p>
    <w:p w14:paraId="09FBAE72" w14:textId="77777777" w:rsidR="00F16C35" w:rsidRPr="00BF75FD" w:rsidRDefault="00F16C35" w:rsidP="00F16C35">
      <w:pPr>
        <w:pStyle w:val="DateListCV"/>
        <w:spacing w:line="276" w:lineRule="auto"/>
        <w:rPr>
          <w:rFonts w:ascii="Leelawadee UI" w:hAnsi="Leelawadee UI" w:cs="Leelawadee UI"/>
          <w:sz w:val="18"/>
          <w:szCs w:val="18"/>
          <w:lang w:val="nl-NL"/>
        </w:rPr>
      </w:pPr>
    </w:p>
    <w:p w14:paraId="09FBAE73" w14:textId="77777777" w:rsidR="00F16C35" w:rsidRPr="00BF75FD" w:rsidRDefault="00F16C35" w:rsidP="00F16C35">
      <w:pPr>
        <w:pStyle w:val="DateListCV"/>
        <w:spacing w:line="276" w:lineRule="auto"/>
        <w:rPr>
          <w:rFonts w:ascii="Leelawadee UI" w:hAnsi="Leelawadee UI" w:cs="Leelawadee UI"/>
          <w:color w:val="C00000"/>
          <w:sz w:val="18"/>
          <w:szCs w:val="18"/>
          <w:u w:val="single"/>
          <w:lang w:val="nl-NL"/>
        </w:rPr>
      </w:pPr>
      <w:r w:rsidRPr="00BF75FD">
        <w:rPr>
          <w:rFonts w:ascii="Leelawadee UI" w:hAnsi="Leelawadee UI" w:cs="Leelawadee UI"/>
          <w:color w:val="C00000"/>
          <w:sz w:val="18"/>
          <w:szCs w:val="18"/>
          <w:u w:val="single"/>
          <w:lang w:val="nl-NL"/>
        </w:rPr>
        <w:t xml:space="preserve">Professionele loopbaan </w:t>
      </w:r>
    </w:p>
    <w:p w14:paraId="09FBAE74" w14:textId="77777777" w:rsidR="00F16C35" w:rsidRPr="00BF75FD" w:rsidRDefault="00F16C35" w:rsidP="00F16C35">
      <w:pPr>
        <w:pStyle w:val="DateListCV"/>
        <w:spacing w:line="276" w:lineRule="auto"/>
        <w:rPr>
          <w:rFonts w:ascii="Leelawadee UI" w:hAnsi="Leelawadee UI" w:cs="Leelawadee UI"/>
          <w:sz w:val="18"/>
          <w:szCs w:val="18"/>
          <w:lang w:val="nl-NL"/>
        </w:rPr>
      </w:pPr>
    </w:p>
    <w:p w14:paraId="09FBAE75"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2009-heden</w:t>
      </w:r>
      <w:r w:rsidRPr="00BF75FD">
        <w:rPr>
          <w:rFonts w:ascii="Leelawadee UI" w:hAnsi="Leelawadee UI" w:cs="Leelawadee UI"/>
          <w:sz w:val="18"/>
          <w:szCs w:val="18"/>
          <w:lang w:val="nl-BE"/>
        </w:rPr>
        <w:t xml:space="preserve">              </w:t>
      </w:r>
      <w:r w:rsidRPr="00BF75FD">
        <w:rPr>
          <w:rFonts w:ascii="Leelawadee UI" w:hAnsi="Leelawadee UI" w:cs="Leelawadee UI"/>
          <w:sz w:val="18"/>
          <w:szCs w:val="18"/>
          <w:lang w:val="nl-BE"/>
        </w:rPr>
        <w:tab/>
        <w:t>Onafhankelijk advocaat – deel van Alinea Advocaten</w:t>
      </w:r>
    </w:p>
    <w:p w14:paraId="09FBAE76"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2008-2009</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Partner Laga advocaten, Antwerpen</w:t>
      </w:r>
    </w:p>
    <w:p w14:paraId="09FBAE77"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2006-2008</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Counsel, Linklaters Antwerpen</w:t>
      </w:r>
    </w:p>
    <w:p w14:paraId="09FBAE78"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2001-2006</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Senior Associate, Linklaters De Bandt</w:t>
      </w:r>
    </w:p>
    <w:p w14:paraId="09FBAE79"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2001</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Senior Associate, De Bandt, van Hecke, Lagae &amp; Loesch, Brussel</w:t>
      </w:r>
    </w:p>
    <w:p w14:paraId="09FBAE7A"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1999 – 2000</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Associate, De Bandt, van Hecke, Lagae &amp; Loesch, Brussel</w:t>
      </w:r>
    </w:p>
    <w:p w14:paraId="09FBAE7B"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1992 – 1999</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Adviseur, Kabinet van de Vlaamse Minister van Financiën, Budgettering en Gezondheidsinstellingen</w:t>
      </w:r>
    </w:p>
    <w:p w14:paraId="09FBAE7C"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1999 - 2001</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Regeringscommissaris KVS</w:t>
      </w:r>
    </w:p>
    <w:p w14:paraId="09FBAE7D" w14:textId="77777777" w:rsidR="00F16C35" w:rsidRPr="00BF75FD" w:rsidRDefault="00F16C35" w:rsidP="00F16C35">
      <w:pPr>
        <w:pStyle w:val="DateListCV"/>
        <w:ind w:left="2832" w:hanging="2832"/>
        <w:rPr>
          <w:rFonts w:ascii="Leelawadee UI" w:hAnsi="Leelawadee UI" w:cs="Leelawadee UI"/>
          <w:sz w:val="18"/>
          <w:szCs w:val="18"/>
          <w:lang w:val="nl-BE"/>
        </w:rPr>
      </w:pPr>
      <w:r w:rsidRPr="00BF75FD">
        <w:rPr>
          <w:rFonts w:ascii="Leelawadee UI" w:hAnsi="Leelawadee UI" w:cs="Leelawadee UI"/>
          <w:color w:val="7F7F7F"/>
          <w:sz w:val="18"/>
          <w:szCs w:val="18"/>
          <w:lang w:val="nl-BE"/>
        </w:rPr>
        <w:t>1995 – 2000</w:t>
      </w:r>
      <w:r w:rsidRPr="00BF75FD">
        <w:rPr>
          <w:rFonts w:ascii="Leelawadee UI" w:hAnsi="Leelawadee UI" w:cs="Leelawadee UI"/>
          <w:sz w:val="18"/>
          <w:szCs w:val="18"/>
          <w:lang w:val="nl-BE"/>
        </w:rPr>
        <w:tab/>
      </w:r>
      <w:r w:rsidRPr="00BF75FD">
        <w:rPr>
          <w:rFonts w:ascii="Leelawadee UI" w:hAnsi="Leelawadee UI" w:cs="Leelawadee UI"/>
          <w:sz w:val="18"/>
          <w:szCs w:val="18"/>
          <w:lang w:val="nl-BE"/>
        </w:rPr>
        <w:tab/>
        <w:t>Lid van het bestuur van het Vlaams Waarborgfonds</w:t>
      </w:r>
    </w:p>
    <w:p w14:paraId="09FBAE7E" w14:textId="77777777" w:rsidR="00F16C35" w:rsidRPr="00BF75FD" w:rsidRDefault="00F16C35" w:rsidP="00F16C35">
      <w:pPr>
        <w:pStyle w:val="DateListCV"/>
        <w:ind w:left="2832" w:hanging="2832"/>
        <w:rPr>
          <w:rFonts w:ascii="Leelawadee UI" w:hAnsi="Leelawadee UI" w:cs="Leelawadee UI"/>
          <w:sz w:val="18"/>
          <w:szCs w:val="18"/>
          <w:lang w:val="nl-BE"/>
        </w:rPr>
      </w:pPr>
    </w:p>
    <w:p w14:paraId="09FBAE7F" w14:textId="77777777" w:rsidR="00F16C35" w:rsidRPr="00BF75FD" w:rsidRDefault="00F16C35" w:rsidP="00F16C35">
      <w:pPr>
        <w:pStyle w:val="DateListCV"/>
        <w:ind w:left="2832" w:hanging="2832"/>
        <w:rPr>
          <w:rFonts w:ascii="Leelawadee UI" w:hAnsi="Leelawadee UI" w:cs="Leelawadee UI"/>
          <w:color w:val="C00000"/>
          <w:sz w:val="18"/>
          <w:szCs w:val="18"/>
          <w:u w:val="single"/>
          <w:lang w:val="nl-BE"/>
        </w:rPr>
      </w:pPr>
      <w:r w:rsidRPr="00BF75FD">
        <w:rPr>
          <w:rFonts w:ascii="Leelawadee UI" w:hAnsi="Leelawadee UI" w:cs="Leelawadee UI"/>
          <w:color w:val="C00000"/>
          <w:sz w:val="18"/>
          <w:szCs w:val="18"/>
          <w:u w:val="single"/>
          <w:lang w:val="nl-BE"/>
        </w:rPr>
        <w:lastRenderedPageBreak/>
        <w:t>Publicaties &amp; Seminaries</w:t>
      </w:r>
    </w:p>
    <w:p w14:paraId="09FBAE80"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plaats van het ontwerp in overheidsopdrachten en PPS-contracten”, Jaarboek Overheidsopdrachten 2010-2011, 603. (samen met A. Vandervennet)</w:t>
      </w:r>
    </w:p>
    <w:p w14:paraId="09FBAE81"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“Uitvoeringsproblemen bij PPS-contracten - Een blik in de toekomst” Jaarboek Overheidsopdrachten 2009-2010, 505 (ook spreker over dit onderwerp op de National PPP Day 2010 én Confocus 2011)</w:t>
      </w:r>
    </w:p>
    <w:p w14:paraId="09FBAE82"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risicoverdeling tussen bouwheer en aannemer zoals geregeld in het burgerlijk recht, het overheidsopdrachtenrecht en de recente PPS-praktijk”, Jaarboek Overheidsopdrachten 2008-2009, 333. (ook spreker met dit thema op de national tender day)</w:t>
      </w:r>
    </w:p>
    <w:p w14:paraId="09FBAE83"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“Het juridisch kader van een overheidssubsidie”, T.B.P. 2009, 131.</w:t>
      </w:r>
    </w:p>
    <w:p w14:paraId="09FBAE84"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overheid en kantoorgebouwen: variaties op de thema’s van de overheidsopdrachten en de publiek-private samenwerking” in “Kantoorgebouwen”, die Keure, Brussel, 2002, p. 271</w:t>
      </w:r>
    </w:p>
    <w:p w14:paraId="09FBAE85"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 xml:space="preserve">“Vlaanderen meer Investeren in Vorming. Vlamivorm volgt Vlaminov op” in Fisc. Act, afl. 33, 1998, pp. 4-6 (Met C Vaerewyck) </w:t>
      </w:r>
    </w:p>
    <w:p w14:paraId="09FBAE86"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lang w:val="fr-BE"/>
        </w:rPr>
        <w:t xml:space="preserve">“Impôts Locaux en Matière de Lutte Contre la Désaffection et le Délabrement d’Immeubles en Flandre et à Bruxelles”, Les Dossiers Pratiques de Fiscalité, 14, ed Ced. </w:t>
      </w:r>
      <w:r w:rsidRPr="00BF75FD">
        <w:rPr>
          <w:rFonts w:ascii="Leelawadee UI" w:hAnsi="Leelawadee UI" w:cs="Leelawadee UI"/>
          <w:sz w:val="18"/>
          <w:szCs w:val="18"/>
        </w:rPr>
        <w:t>Samsom, Diegem, 1998, p. 169</w:t>
      </w:r>
    </w:p>
    <w:p w14:paraId="09FBAE87"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“Vlaams Programmadecreet. Vrijstelling van Leegstandheffing bij Overmacht” in Fisc. Act., afl. 29, 1998, pp. 1-4</w:t>
      </w:r>
    </w:p>
    <w:p w14:paraId="09FBAE88"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“Geen Procenten, maar Centen. Vlaams Gewest wijzigt Verminderingen Onroerende Voorheffing en int Zelf” in Fisc. Act., afl.18, 1998, pp. 7-8</w:t>
      </w:r>
    </w:p>
    <w:p w14:paraId="09FBAE89"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 xml:space="preserve">“Het Kijk- en Luistergeld”, Fiscale Dossiers Vandewinckele, 45, ed Ced. Samsom, Diegem, 1997, p. 72 (Met C Vaerewyck) </w:t>
      </w:r>
    </w:p>
    <w:p w14:paraId="09FBAE8A"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Heffingen ter Bestrijding van Leegstand en Verkrotting”, Fiscale Wenken, ed Ced. Samsom, Diegem, 1997, p. 273</w:t>
      </w:r>
    </w:p>
    <w:p w14:paraId="09FBAE8B"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“Het Kijk- en Luistergeld: een Oneigenlijke Gemeenschapsbelasting” in X., Vlaamse Fiscaliteit. Status Questionis, 1997, pp. 255-279</w:t>
      </w:r>
    </w:p>
    <w:p w14:paraId="09FBAE8C"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Verkorte Verjaringstermijnen voor Schuldbeheer t.a.v. de Overheid aan banden gelegd” in  R.W., 1996-1997, pp. 295-297</w:t>
      </w:r>
    </w:p>
    <w:p w14:paraId="09FBAE8D"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(Met C Vaerewyck) “De Heffing ter Bestrijding en Voorkoming van Leegstand en Verwaarlozing van Bedrijfsruimten” in A.F.T., 1996, pp. 325-337</w:t>
      </w:r>
    </w:p>
    <w:p w14:paraId="09FBAE8E"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Vlaamse Krottaks. Eerste Commentaar op de Heffing ter Bestrijding van de Leegstand en Verkrotting van Gebouwen en/of Woningen” in A.F.T., 1996, pp. 196-206</w:t>
      </w:r>
    </w:p>
    <w:p w14:paraId="09FBAE8F"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“Het Juridisch Kader van het Thesaurie- en Schuldbeheer van de Vlaamse Gemeenschap” in T.B.P., 1996, pp. 72-77</w:t>
      </w:r>
    </w:p>
    <w:p w14:paraId="09FBAE90"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“De Waarborg van de Overheid: een Onbekende, maar geen Ongekende Rechtsfiguur, een Theoretische Benadering” in T.B.P., 1995, pp. 179-184</w:t>
      </w:r>
    </w:p>
    <w:p w14:paraId="09FBAE91" w14:textId="77777777" w:rsidR="00F16C35" w:rsidRPr="00BF75FD" w:rsidRDefault="00F16C35" w:rsidP="00F16C35">
      <w:pPr>
        <w:numPr>
          <w:ilvl w:val="0"/>
          <w:numId w:val="10"/>
        </w:numPr>
        <w:spacing w:after="0"/>
        <w:jc w:val="both"/>
        <w:rPr>
          <w:rFonts w:ascii="Leelawadee UI" w:hAnsi="Leelawadee UI" w:cs="Leelawadee UI"/>
          <w:sz w:val="18"/>
          <w:szCs w:val="18"/>
        </w:rPr>
      </w:pPr>
      <w:r w:rsidRPr="00BF75FD">
        <w:rPr>
          <w:rFonts w:ascii="Leelawadee UI" w:hAnsi="Leelawadee UI" w:cs="Leelawadee UI"/>
          <w:sz w:val="18"/>
          <w:szCs w:val="18"/>
        </w:rPr>
        <w:t>“Marketing en recht : de 4 P’s op de weegschaal van Vrouwe Justitia“, die Keure, Brugge, 2002</w:t>
      </w:r>
    </w:p>
    <w:p w14:paraId="09FBAE92" w14:textId="77777777" w:rsidR="00F16C35" w:rsidRPr="00BF75FD" w:rsidRDefault="00F16C35" w:rsidP="00F16C35">
      <w:pPr>
        <w:jc w:val="both"/>
        <w:rPr>
          <w:rFonts w:ascii="Leelawadee UI" w:hAnsi="Leelawadee UI" w:cs="Leelawadee UI"/>
          <w:color w:val="7F7F7F"/>
          <w:sz w:val="18"/>
          <w:szCs w:val="18"/>
          <w:u w:val="single"/>
        </w:rPr>
      </w:pPr>
    </w:p>
    <w:p w14:paraId="09FBAE93" w14:textId="77777777" w:rsidR="00F16C35" w:rsidRPr="00BF75FD" w:rsidRDefault="00F16C35" w:rsidP="00F16C35">
      <w:pPr>
        <w:jc w:val="both"/>
        <w:rPr>
          <w:rFonts w:ascii="Leelawadee UI" w:hAnsi="Leelawadee UI" w:cs="Leelawadee UI"/>
          <w:color w:val="C00000"/>
          <w:sz w:val="18"/>
          <w:szCs w:val="18"/>
          <w:u w:val="single"/>
        </w:rPr>
      </w:pPr>
      <w:r w:rsidRPr="00BF75FD">
        <w:rPr>
          <w:rFonts w:ascii="Leelawadee UI" w:hAnsi="Leelawadee UI" w:cs="Leelawadee UI"/>
          <w:color w:val="C00000"/>
          <w:sz w:val="18"/>
          <w:szCs w:val="18"/>
          <w:u w:val="single"/>
        </w:rPr>
        <w:t>Ervaring</w:t>
      </w:r>
    </w:p>
    <w:p w14:paraId="09FBAE94" w14:textId="77777777" w:rsidR="00F16C35" w:rsidRPr="00BF75FD" w:rsidRDefault="00F16C35" w:rsidP="00F16C35">
      <w:pPr>
        <w:jc w:val="both"/>
        <w:rPr>
          <w:rFonts w:ascii="Leelawadee UI" w:hAnsi="Leelawadee UI" w:cs="Leelawadee UI"/>
          <w:sz w:val="18"/>
          <w:szCs w:val="18"/>
        </w:rPr>
      </w:pPr>
      <w:r w:rsidRPr="00BF75FD">
        <w:rPr>
          <w:rFonts w:ascii="Leelawadee UI" w:hAnsi="Leelawadee UI" w:cs="Leelawadee UI"/>
          <w:sz w:val="18"/>
          <w:szCs w:val="18"/>
        </w:rPr>
        <w:t xml:space="preserve">Was als adviseur van de Vlaamse minister bevoegd voor financiën en begroting van de Vlaamse Gemeenschap, onder meer verantwoordelijk voor verschillende dossiers inzake vastgoedbeheer voor de Vlaamse Gemeenschap en was o.m. betrokken bij de volgende projecten: </w:t>
      </w:r>
    </w:p>
    <w:p w14:paraId="09FBAE95"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Promotie-overeenkomst onder de vorm van een algemene offerteaanvraag voor het Graaf De Ferrarisgebouw, Koning Albert II-laan, 1000 Brussel;</w:t>
      </w:r>
    </w:p>
    <w:p w14:paraId="09FBAE96"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Promotie-overeenkomst onder de vorm van een algemene offerteaanvraag voor het Hendrik Consciencegebouw, Koning Albert II- laan, 1000 Brussel;</w:t>
      </w:r>
    </w:p>
    <w:p w14:paraId="09FBAE97"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Overname en herstructurering van de Liefkenshoektunnel;</w:t>
      </w:r>
    </w:p>
    <w:p w14:paraId="09FBAE98"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Cross Border Lease van de Liefkenshoektunnel met Amerikaanse investeerder onder de vorm van een lease in – lease out;</w:t>
      </w:r>
    </w:p>
    <w:p w14:paraId="09FBAE99"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lastRenderedPageBreak/>
        <w:t>Hernegotiatie met de promotor voor de afkoop van de promotie-overeenkomst voor het Graaf De Ferrarisgebouw (goedkopere herfinanciering);</w:t>
      </w:r>
    </w:p>
    <w:p w14:paraId="09FBAE9A"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Hernegotiatie met de promotor voor de afkoop van de promotie-overeenkomst voor het Hendrik Consciencegebouw (goedkopere herfinanciering);</w:t>
      </w:r>
    </w:p>
    <w:p w14:paraId="09FBAE9B"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Cross Border lease van het Graaf De Ferrarisgebouw met Amerikaanse investeerder onder de vorm van een lease in – lease out;</w:t>
      </w:r>
    </w:p>
    <w:p w14:paraId="09FBAE9C"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Organisatie van een architectuurwedstrijd voor het Vlaams Administratief Centrum in Hasselt;</w:t>
      </w:r>
    </w:p>
    <w:p w14:paraId="09FBAE9D"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Diverse onderhandelingen met promotoren over de huur van kantoorgebouwen;</w:t>
      </w:r>
    </w:p>
    <w:p w14:paraId="09FBAE9E"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Diverse onderhandelingen met kredietverstrekkers voor de financiering van onroerende goederen waaronder sociale woningbouw;</w:t>
      </w:r>
    </w:p>
    <w:p w14:paraId="09FBAE9F" w14:textId="77777777" w:rsidR="00F16C35" w:rsidRPr="00BF75FD" w:rsidRDefault="00F16C35" w:rsidP="00F16C35">
      <w:pPr>
        <w:numPr>
          <w:ilvl w:val="0"/>
          <w:numId w:val="11"/>
        </w:numPr>
        <w:spacing w:after="0"/>
        <w:jc w:val="both"/>
        <w:rPr>
          <w:rFonts w:ascii="Leelawadee UI" w:hAnsi="Leelawadee UI" w:cs="Leelawadee UI"/>
          <w:sz w:val="18"/>
          <w:szCs w:val="18"/>
        </w:rPr>
      </w:pPr>
      <w:r w:rsidRPr="00BF75FD">
        <w:rPr>
          <w:rFonts w:ascii="Leelawadee UI" w:hAnsi="Leelawadee UI" w:cs="Leelawadee UI"/>
          <w:sz w:val="18"/>
          <w:szCs w:val="18"/>
        </w:rPr>
        <w:t>Stedenbouwkundige problemen op het Martelaarsplein te Brussel.</w:t>
      </w:r>
    </w:p>
    <w:p w14:paraId="09FBAEA0" w14:textId="77777777" w:rsidR="00F16C35" w:rsidRPr="00BF75FD" w:rsidRDefault="00F16C35" w:rsidP="00F16C35">
      <w:pPr>
        <w:ind w:left="720"/>
        <w:jc w:val="both"/>
        <w:rPr>
          <w:rFonts w:ascii="Leelawadee UI" w:hAnsi="Leelawadee UI" w:cs="Leelawadee UI"/>
          <w:sz w:val="18"/>
          <w:szCs w:val="18"/>
        </w:rPr>
      </w:pPr>
    </w:p>
    <w:p w14:paraId="09FBAEA1" w14:textId="77777777" w:rsidR="00F16C35" w:rsidRPr="00BF75FD" w:rsidRDefault="00F16C35" w:rsidP="00F16C35">
      <w:pPr>
        <w:jc w:val="both"/>
        <w:rPr>
          <w:rFonts w:ascii="Leelawadee UI" w:hAnsi="Leelawadee UI" w:cs="Leelawadee UI"/>
          <w:sz w:val="18"/>
          <w:szCs w:val="18"/>
        </w:rPr>
      </w:pPr>
      <w:r w:rsidRPr="00BF75FD">
        <w:rPr>
          <w:rFonts w:ascii="Leelawadee UI" w:hAnsi="Leelawadee UI" w:cs="Leelawadee UI"/>
          <w:sz w:val="18"/>
          <w:szCs w:val="18"/>
        </w:rPr>
        <w:t>Was als voormalig regeringscommissaris bij de Koninklijke Vlaamse Schouwburg betrokken bij de renovatie door de Stad Brussel en de Vlaamse Gemeenschap van het K.V.S.-gebouw aan de Lakensestraat te Brussel.</w:t>
      </w:r>
    </w:p>
    <w:p w14:paraId="09FBAEA2" w14:textId="77777777" w:rsidR="00F16C35" w:rsidRPr="00BF75FD" w:rsidRDefault="00F16C35" w:rsidP="00F16C35">
      <w:pPr>
        <w:jc w:val="both"/>
        <w:rPr>
          <w:rFonts w:ascii="Leelawadee UI" w:hAnsi="Leelawadee UI" w:cs="Leelawadee UI"/>
          <w:sz w:val="18"/>
          <w:szCs w:val="18"/>
        </w:rPr>
      </w:pPr>
      <w:r w:rsidRPr="00BF75FD">
        <w:rPr>
          <w:rFonts w:ascii="Leelawadee UI" w:hAnsi="Leelawadee UI" w:cs="Leelawadee UI"/>
          <w:sz w:val="18"/>
          <w:szCs w:val="18"/>
        </w:rPr>
        <w:t xml:space="preserve">Adviseerde als advocaat onder meer: </w:t>
      </w:r>
    </w:p>
    <w:p w14:paraId="09FBAEA3"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Het Vlaamse Gewest en de Vlaamse Landmaatschappij bij de aankoop van de bossen van prins de Merode;</w:t>
      </w:r>
    </w:p>
    <w:p w14:paraId="09FBAEA4"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veevoedersector in de dioxinecrisis en andere voedselcrisissen;</w:t>
      </w:r>
    </w:p>
    <w:p w14:paraId="09FBAEA5"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intercommunale CVBA Pelt voor de bouw van het zwembad onder de vorm van een concessie voor openbare werken.  Hij was betrokken bij de redactie van het bestek, de uitwerking van de concrete structuur en de onderhandelingen met de inschrijvers;</w:t>
      </w:r>
    </w:p>
    <w:p w14:paraId="09FBAEA6"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Het O.C.M.W. van Kortrijk bij de bouw van het nieuwe ziekenhuis;</w:t>
      </w:r>
    </w:p>
    <w:p w14:paraId="09FBAEA7"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Diverse aannemers die betrokken waren bij vastgoedprojecten van overheden w.o. het sportcomplex te Leuven en Knokke-Heist en de bouw van het provinciehuis te Leuven;</w:t>
      </w:r>
    </w:p>
    <w:p w14:paraId="09FBAEA8"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stad Lier bij de oprichting van een Autonoom Gemeentebedrijf voor het beheer en de ontwikkeling van het onroerend stadspatrimonium en de aanbesteding van het nieuw zwembad in een PPS-structuur (Build, Own, Operatie, Transfer);</w:t>
      </w:r>
    </w:p>
    <w:p w14:paraId="09FBAEA9"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Gemeente Zoersel voor de bouw van een administratief complex volgens een PPS-formule (2006-2008);</w:t>
      </w:r>
    </w:p>
    <w:p w14:paraId="09FBAEAA"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Vlaamse Gemeenschap bij de verkoop van haar kantoorgebouwen in 2004 (samen met mr. Annick De Kimpe);</w:t>
      </w:r>
    </w:p>
    <w:p w14:paraId="09FBAEAB"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Stad Gent bij de overheidsopdracht voor het nieuwe sportcomplex Rozebroeken in PPS (2005 – 2009);</w:t>
      </w:r>
    </w:p>
    <w:p w14:paraId="09FBAEAC"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Gemeente Herent voor de overheidsopdrachten voor het nieuwe sportcomplex (2006 - …) en administratief centrum in PPS (2007-2009);</w:t>
      </w:r>
    </w:p>
    <w:p w14:paraId="09FBAEAD"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Stad Lier voor de stadsontwikkelingsprojecten Dungelhoeff-site (2009 - …) en SION (2009 - …);</w:t>
      </w:r>
    </w:p>
    <w:p w14:paraId="09FBAEAE"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Gemeente Puurs voor het stadsontwikkelingsproject Dorpshart (2007-2009);</w:t>
      </w:r>
    </w:p>
    <w:p w14:paraId="09FBAEAF"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private partner voor PPS De Pinte (residentiële ontwikkeling) in 2006;</w:t>
      </w:r>
    </w:p>
    <w:p w14:paraId="09FBAEB0"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private partner voor PPS Luitenant Coppens Kazerne te Brasschaat (bedrijventerrein + kantoorgebouw) 2007-2008;</w:t>
      </w:r>
    </w:p>
    <w:p w14:paraId="09FBAEB1" w14:textId="77777777" w:rsidR="00F16C35" w:rsidRPr="00BF75FD" w:rsidRDefault="00F16C35" w:rsidP="00F16C35">
      <w:pPr>
        <w:numPr>
          <w:ilvl w:val="0"/>
          <w:numId w:val="12"/>
        </w:numPr>
        <w:spacing w:after="0"/>
        <w:jc w:val="both"/>
        <w:rPr>
          <w:rFonts w:ascii="Leelawadee UI" w:hAnsi="Leelawadee UI" w:cs="Leelawadee UI"/>
          <w:sz w:val="18"/>
          <w:szCs w:val="18"/>
        </w:rPr>
      </w:pPr>
      <w:r w:rsidRPr="00BF75FD">
        <w:rPr>
          <w:rFonts w:ascii="Leelawadee UI" w:hAnsi="Leelawadee UI" w:cs="Leelawadee UI"/>
          <w:sz w:val="18"/>
          <w:szCs w:val="18"/>
        </w:rPr>
        <w:t>De private partner voor een PPS project op de mijnsite van Beringen (2008).</w:t>
      </w:r>
    </w:p>
    <w:p w14:paraId="09FBAEB2" w14:textId="77777777" w:rsidR="00F16C35" w:rsidRPr="00BF75FD" w:rsidRDefault="00F16C35" w:rsidP="00F16C35">
      <w:pPr>
        <w:spacing w:after="0"/>
        <w:ind w:left="720"/>
        <w:jc w:val="both"/>
        <w:rPr>
          <w:rFonts w:ascii="Leelawadee UI" w:hAnsi="Leelawadee UI" w:cs="Leelawadee UI"/>
          <w:sz w:val="18"/>
          <w:szCs w:val="18"/>
        </w:rPr>
      </w:pPr>
    </w:p>
    <w:p w14:paraId="09FBAEB3" w14:textId="77777777" w:rsidR="00F16C35" w:rsidRPr="00BF75FD" w:rsidRDefault="00F16C35" w:rsidP="00F16C35">
      <w:pPr>
        <w:jc w:val="both"/>
        <w:rPr>
          <w:rFonts w:ascii="Leelawadee UI" w:hAnsi="Leelawadee UI" w:cs="Leelawadee UI"/>
          <w:sz w:val="18"/>
          <w:szCs w:val="18"/>
        </w:rPr>
      </w:pPr>
      <w:r w:rsidRPr="00BF75FD">
        <w:rPr>
          <w:rFonts w:ascii="Leelawadee UI" w:hAnsi="Leelawadee UI" w:cs="Leelawadee UI"/>
          <w:sz w:val="18"/>
          <w:szCs w:val="18"/>
        </w:rPr>
        <w:t>Maakte tevens deel uit van het team van Linklaters De Bandt die optraden als raadslieden van de gemeenten Leuven, Dendermonde, Hamme en Sint-Niklaas voor de Cross Border Lease van het gemeentelijk riolenstelsel (samen met mrs. Johan Verbist, Henk Vanhulle en Pieter Puelinckx).</w:t>
      </w:r>
    </w:p>
    <w:p w14:paraId="09FBAEB4" w14:textId="77777777" w:rsidR="00FC18B9" w:rsidRPr="00BF75FD" w:rsidRDefault="00F16C35" w:rsidP="00F16C35">
      <w:pPr>
        <w:jc w:val="both"/>
        <w:rPr>
          <w:rFonts w:ascii="Leelawadee UI" w:hAnsi="Leelawadee UI" w:cs="Leelawadee UI"/>
          <w:sz w:val="18"/>
          <w:szCs w:val="18"/>
        </w:rPr>
      </w:pPr>
      <w:r w:rsidRPr="00BF75FD">
        <w:rPr>
          <w:rFonts w:ascii="Leelawadee UI" w:hAnsi="Leelawadee UI" w:cs="Leelawadee UI"/>
          <w:sz w:val="18"/>
          <w:szCs w:val="18"/>
        </w:rPr>
        <w:t>Maakt deel uit van het team dat één van de kandidaat-aannemers begeleidt voor de Oosterweelverbinding en Liefkenshoektunnel.</w:t>
      </w:r>
    </w:p>
    <w:sectPr w:rsidR="00FC18B9" w:rsidRPr="00BF75FD" w:rsidSect="00044029">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2B314" w14:textId="77777777" w:rsidR="00700840" w:rsidRDefault="00700840" w:rsidP="00F7547F">
      <w:pPr>
        <w:spacing w:after="0" w:line="240" w:lineRule="auto"/>
      </w:pPr>
      <w:r>
        <w:separator/>
      </w:r>
    </w:p>
  </w:endnote>
  <w:endnote w:type="continuationSeparator" w:id="0">
    <w:p w14:paraId="4AE83B99" w14:textId="77777777" w:rsidR="00700840" w:rsidRDefault="00700840" w:rsidP="00F75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w:panose1 w:val="020B05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578C6" w14:textId="77777777" w:rsidR="00700840" w:rsidRDefault="00700840" w:rsidP="00F7547F">
      <w:pPr>
        <w:spacing w:after="0" w:line="240" w:lineRule="auto"/>
      </w:pPr>
      <w:r>
        <w:separator/>
      </w:r>
    </w:p>
  </w:footnote>
  <w:footnote w:type="continuationSeparator" w:id="0">
    <w:p w14:paraId="5F7E8820" w14:textId="77777777" w:rsidR="00700840" w:rsidRDefault="00700840" w:rsidP="00F754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BAEBD" w14:textId="77777777" w:rsidR="00F7547F" w:rsidRDefault="00F7547F" w:rsidP="00F7547F">
    <w:pPr>
      <w:pStyle w:val="Header"/>
      <w:tabs>
        <w:tab w:val="left" w:pos="3285"/>
      </w:tabs>
    </w:pPr>
  </w:p>
  <w:p w14:paraId="09FBAEBE" w14:textId="77777777" w:rsidR="00F7547F" w:rsidRDefault="00F7547F" w:rsidP="00F7547F">
    <w:pPr>
      <w:pStyle w:val="Header"/>
      <w:tabs>
        <w:tab w:val="left" w:pos="32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2CF5"/>
    <w:multiLevelType w:val="hybridMultilevel"/>
    <w:tmpl w:val="E9D07F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337601D"/>
    <w:multiLevelType w:val="hybridMultilevel"/>
    <w:tmpl w:val="2D5EF18A"/>
    <w:lvl w:ilvl="0" w:tplc="6FC207AE">
      <w:numFmt w:val="bullet"/>
      <w:lvlText w:val="-"/>
      <w:lvlJc w:val="left"/>
      <w:pPr>
        <w:ind w:left="360" w:hanging="360"/>
      </w:pPr>
      <w:rPr>
        <w:rFonts w:ascii="Calibri" w:hAnsi="Calibri" w:cs="Times New Roman" w:hint="default"/>
        <w:sz w:val="22"/>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192B2F75"/>
    <w:multiLevelType w:val="hybridMultilevel"/>
    <w:tmpl w:val="B7AE25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53772AF"/>
    <w:multiLevelType w:val="hybridMultilevel"/>
    <w:tmpl w:val="F5BE389C"/>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 w15:restartNumberingAfterBreak="0">
    <w:nsid w:val="27662DE7"/>
    <w:multiLevelType w:val="hybridMultilevel"/>
    <w:tmpl w:val="490A93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A626288"/>
    <w:multiLevelType w:val="hybridMultilevel"/>
    <w:tmpl w:val="C4F234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FE00FDD"/>
    <w:multiLevelType w:val="hybridMultilevel"/>
    <w:tmpl w:val="A1E2D43E"/>
    <w:lvl w:ilvl="0" w:tplc="89AA9ECA">
      <w:start w:val="1"/>
      <w:numFmt w:val="bullet"/>
      <w:lvlText w:val="-"/>
      <w:lvlJc w:val="left"/>
      <w:pPr>
        <w:tabs>
          <w:tab w:val="num" w:pos="360"/>
        </w:tabs>
        <w:ind w:left="360" w:hanging="360"/>
      </w:pPr>
      <w:rPr>
        <w:rFonts w:hAnsi="Arial" w:hint="default"/>
      </w:rPr>
    </w:lvl>
    <w:lvl w:ilvl="1" w:tplc="9F62F6C0">
      <w:start w:val="1"/>
      <w:numFmt w:val="bullet"/>
      <w:lvlText w:val=""/>
      <w:lvlJc w:val="left"/>
      <w:pPr>
        <w:tabs>
          <w:tab w:val="num" w:pos="1080"/>
        </w:tabs>
        <w:ind w:left="1080" w:hanging="360"/>
      </w:pPr>
      <w:rPr>
        <w:rFonts w:ascii="Wingdings" w:hAnsi="Wingdings" w:hint="default"/>
      </w:rPr>
    </w:lvl>
    <w:lvl w:ilvl="2" w:tplc="89AA9ECA">
      <w:start w:val="1"/>
      <w:numFmt w:val="bullet"/>
      <w:lvlText w:val="-"/>
      <w:lvlJc w:val="left"/>
      <w:pPr>
        <w:tabs>
          <w:tab w:val="num" w:pos="1800"/>
        </w:tabs>
        <w:ind w:left="1800" w:hanging="360"/>
      </w:pPr>
      <w:rPr>
        <w:rFonts w:hAnsi="Arial" w:hint="default"/>
      </w:rPr>
    </w:lvl>
    <w:lvl w:ilvl="3" w:tplc="9F62F6C0">
      <w:start w:val="1"/>
      <w:numFmt w:val="bullet"/>
      <w:lvlText w:val=""/>
      <w:lvlJc w:val="left"/>
      <w:pPr>
        <w:tabs>
          <w:tab w:val="num" w:pos="2520"/>
        </w:tabs>
        <w:ind w:left="2520" w:hanging="360"/>
      </w:pPr>
      <w:rPr>
        <w:rFonts w:ascii="Wingdings" w:hAnsi="Wingdings"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B1D1232"/>
    <w:multiLevelType w:val="multilevel"/>
    <w:tmpl w:val="B5562B90"/>
    <w:lvl w:ilvl="0">
      <w:start w:val="1"/>
      <w:numFmt w:val="decimal"/>
      <w:pStyle w:val="Level1"/>
      <w:lvlText w:val="%1"/>
      <w:lvlJc w:val="left"/>
      <w:pPr>
        <w:tabs>
          <w:tab w:val="num" w:pos="567"/>
        </w:tabs>
        <w:ind w:left="567" w:hanging="567"/>
      </w:pPr>
      <w:rPr>
        <w:rFonts w:hint="default"/>
        <w:b/>
        <w:i w:val="0"/>
        <w:sz w:val="22"/>
      </w:rPr>
    </w:lvl>
    <w:lvl w:ilvl="1">
      <w:start w:val="1"/>
      <w:numFmt w:val="decimal"/>
      <w:pStyle w:val="Level2"/>
      <w:lvlText w:val="%1.%2"/>
      <w:lvlJc w:val="left"/>
      <w:pPr>
        <w:tabs>
          <w:tab w:val="num" w:pos="1247"/>
        </w:tabs>
        <w:ind w:left="1247" w:hanging="680"/>
      </w:pPr>
      <w:rPr>
        <w:rFonts w:hint="default"/>
        <w:b/>
        <w:i w:val="0"/>
        <w:sz w:val="21"/>
      </w:rPr>
    </w:lvl>
    <w:lvl w:ilvl="2">
      <w:start w:val="1"/>
      <w:numFmt w:val="decimal"/>
      <w:pStyle w:val="Level3"/>
      <w:lvlText w:val="%1.%2.%3"/>
      <w:lvlJc w:val="left"/>
      <w:pPr>
        <w:tabs>
          <w:tab w:val="num" w:pos="2041"/>
        </w:tabs>
        <w:ind w:left="2041" w:hanging="794"/>
      </w:pPr>
      <w:rPr>
        <w:rFonts w:hint="default"/>
        <w:b/>
        <w:i w:val="0"/>
        <w:sz w:val="17"/>
      </w:rPr>
    </w:lvl>
    <w:lvl w:ilvl="3">
      <w:start w:val="1"/>
      <w:numFmt w:val="lowerRoman"/>
      <w:pStyle w:val="Level4"/>
      <w:lvlText w:val="(%4)"/>
      <w:lvlJc w:val="left"/>
      <w:pPr>
        <w:tabs>
          <w:tab w:val="num" w:pos="2722"/>
        </w:tabs>
        <w:ind w:left="2722" w:hanging="681"/>
      </w:pPr>
      <w:rPr>
        <w:rFonts w:hint="default"/>
      </w:rPr>
    </w:lvl>
    <w:lvl w:ilvl="4">
      <w:start w:val="1"/>
      <w:numFmt w:val="lowerLetter"/>
      <w:pStyle w:val="Level5"/>
      <w:lvlText w:val="(%5)"/>
      <w:lvlJc w:val="left"/>
      <w:pPr>
        <w:tabs>
          <w:tab w:val="num" w:pos="3289"/>
        </w:tabs>
        <w:ind w:left="3289" w:hanging="567"/>
      </w:pPr>
      <w:rPr>
        <w:rFonts w:hint="default"/>
      </w:rPr>
    </w:lvl>
    <w:lvl w:ilvl="5">
      <w:start w:val="1"/>
      <w:numFmt w:val="upperRoman"/>
      <w:pStyle w:val="Level6"/>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8" w15:restartNumberingAfterBreak="0">
    <w:nsid w:val="6CE60387"/>
    <w:multiLevelType w:val="hybridMultilevel"/>
    <w:tmpl w:val="3FA642BE"/>
    <w:lvl w:ilvl="0" w:tplc="6FC207AE">
      <w:numFmt w:val="bullet"/>
      <w:lvlText w:val="-"/>
      <w:lvlJc w:val="left"/>
      <w:pPr>
        <w:tabs>
          <w:tab w:val="num" w:pos="360"/>
        </w:tabs>
        <w:ind w:left="360" w:hanging="360"/>
      </w:pPr>
      <w:rPr>
        <w:rFonts w:ascii="Calibri" w:hAnsi="Calibri" w:cs="Times New Roman" w:hint="default"/>
        <w:sz w:val="22"/>
      </w:rPr>
    </w:lvl>
    <w:lvl w:ilvl="1" w:tplc="04130003">
      <w:start w:val="1"/>
      <w:numFmt w:val="bullet"/>
      <w:lvlText w:val="o"/>
      <w:lvlJc w:val="left"/>
      <w:pPr>
        <w:tabs>
          <w:tab w:val="num" w:pos="1080"/>
        </w:tabs>
        <w:ind w:left="1080" w:hanging="360"/>
      </w:pPr>
      <w:rPr>
        <w:rFonts w:ascii="Courier New" w:hAnsi="Courier New" w:hint="default"/>
      </w:rPr>
    </w:lvl>
    <w:lvl w:ilvl="2" w:tplc="89AA9ECA">
      <w:start w:val="1"/>
      <w:numFmt w:val="bullet"/>
      <w:lvlText w:val="-"/>
      <w:lvlJc w:val="left"/>
      <w:pPr>
        <w:tabs>
          <w:tab w:val="num" w:pos="3780"/>
        </w:tabs>
        <w:ind w:left="3780" w:hanging="360"/>
      </w:pPr>
      <w:rPr>
        <w:rFonts w:hAnsi="Arial" w:hint="default"/>
      </w:rPr>
    </w:lvl>
    <w:lvl w:ilvl="3" w:tplc="9F62F6C0">
      <w:start w:val="1"/>
      <w:numFmt w:val="bullet"/>
      <w:lvlText w:val=""/>
      <w:lvlJc w:val="left"/>
      <w:pPr>
        <w:tabs>
          <w:tab w:val="num" w:pos="2520"/>
        </w:tabs>
        <w:ind w:left="2520" w:hanging="360"/>
      </w:pPr>
      <w:rPr>
        <w:rFonts w:ascii="Wingdings" w:hAnsi="Wingdings"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1284DB9"/>
    <w:multiLevelType w:val="hybridMultilevel"/>
    <w:tmpl w:val="7792C046"/>
    <w:lvl w:ilvl="0" w:tplc="89AA9ECA">
      <w:start w:val="1"/>
      <w:numFmt w:val="bullet"/>
      <w:lvlText w:val="-"/>
      <w:lvlJc w:val="left"/>
      <w:pPr>
        <w:tabs>
          <w:tab w:val="num" w:pos="720"/>
        </w:tabs>
        <w:ind w:left="720" w:hanging="360"/>
      </w:pPr>
      <w:rPr>
        <w:rFonts w:hAnsi="Arial" w:hint="default"/>
      </w:rPr>
    </w:lvl>
    <w:lvl w:ilvl="1" w:tplc="9F62F6C0">
      <w:start w:val="1"/>
      <w:numFmt w:val="bullet"/>
      <w:lvlText w:val=""/>
      <w:lvlJc w:val="left"/>
      <w:pPr>
        <w:tabs>
          <w:tab w:val="num" w:pos="1440"/>
        </w:tabs>
        <w:ind w:left="1440" w:hanging="360"/>
      </w:pPr>
      <w:rPr>
        <w:rFonts w:ascii="Wingdings" w:hAnsi="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5A16B26"/>
    <w:multiLevelType w:val="hybridMultilevel"/>
    <w:tmpl w:val="C2389256"/>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1" w15:restartNumberingAfterBreak="0">
    <w:nsid w:val="7CF771BD"/>
    <w:multiLevelType w:val="hybridMultilevel"/>
    <w:tmpl w:val="23DE64F4"/>
    <w:lvl w:ilvl="0" w:tplc="6FC207AE">
      <w:numFmt w:val="bullet"/>
      <w:lvlText w:val="-"/>
      <w:lvlJc w:val="left"/>
      <w:pPr>
        <w:ind w:left="360" w:hanging="360"/>
      </w:pPr>
      <w:rPr>
        <w:rFonts w:ascii="Calibri" w:hAnsi="Calibri" w:cs="Times New Roman" w:hint="default"/>
        <w:sz w:val="22"/>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6"/>
  </w:num>
  <w:num w:numId="2">
    <w:abstractNumId w:val="8"/>
  </w:num>
  <w:num w:numId="3">
    <w:abstractNumId w:val="7"/>
  </w:num>
  <w:num w:numId="4">
    <w:abstractNumId w:val="9"/>
  </w:num>
  <w:num w:numId="5">
    <w:abstractNumId w:val="3"/>
  </w:num>
  <w:num w:numId="6">
    <w:abstractNumId w:val="11"/>
  </w:num>
  <w:num w:numId="7">
    <w:abstractNumId w:val="1"/>
  </w:num>
  <w:num w:numId="8">
    <w:abstractNumId w:val="10"/>
  </w:num>
  <w:num w:numId="9">
    <w:abstractNumId w:val="0"/>
  </w:num>
  <w:num w:numId="10">
    <w:abstractNumId w:val="5"/>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0A"/>
    <w:rsid w:val="0002531F"/>
    <w:rsid w:val="00044029"/>
    <w:rsid w:val="00053342"/>
    <w:rsid w:val="001E68A7"/>
    <w:rsid w:val="002635D8"/>
    <w:rsid w:val="002760AE"/>
    <w:rsid w:val="002A187C"/>
    <w:rsid w:val="002B3CFD"/>
    <w:rsid w:val="00310947"/>
    <w:rsid w:val="003B0190"/>
    <w:rsid w:val="003E240A"/>
    <w:rsid w:val="004240C6"/>
    <w:rsid w:val="0045524C"/>
    <w:rsid w:val="004A0408"/>
    <w:rsid w:val="004A5347"/>
    <w:rsid w:val="00567E9D"/>
    <w:rsid w:val="00575C84"/>
    <w:rsid w:val="005F1AEC"/>
    <w:rsid w:val="00646E43"/>
    <w:rsid w:val="00646F2B"/>
    <w:rsid w:val="00651435"/>
    <w:rsid w:val="00657509"/>
    <w:rsid w:val="0066718A"/>
    <w:rsid w:val="006A3C43"/>
    <w:rsid w:val="00700840"/>
    <w:rsid w:val="0070302C"/>
    <w:rsid w:val="00706D4C"/>
    <w:rsid w:val="007268A9"/>
    <w:rsid w:val="00794011"/>
    <w:rsid w:val="007B5095"/>
    <w:rsid w:val="008327E8"/>
    <w:rsid w:val="00841E81"/>
    <w:rsid w:val="00875DA3"/>
    <w:rsid w:val="008927A3"/>
    <w:rsid w:val="00894DBC"/>
    <w:rsid w:val="008A525F"/>
    <w:rsid w:val="00957B46"/>
    <w:rsid w:val="00974C0A"/>
    <w:rsid w:val="009C0FDE"/>
    <w:rsid w:val="009C4B2F"/>
    <w:rsid w:val="009E120D"/>
    <w:rsid w:val="00A17282"/>
    <w:rsid w:val="00A67922"/>
    <w:rsid w:val="00AA3675"/>
    <w:rsid w:val="00B33675"/>
    <w:rsid w:val="00B7267A"/>
    <w:rsid w:val="00BD0D04"/>
    <w:rsid w:val="00BE0971"/>
    <w:rsid w:val="00BF75FD"/>
    <w:rsid w:val="00C468FE"/>
    <w:rsid w:val="00CB69BF"/>
    <w:rsid w:val="00CB6EBB"/>
    <w:rsid w:val="00CC1678"/>
    <w:rsid w:val="00CE1A42"/>
    <w:rsid w:val="00D4332A"/>
    <w:rsid w:val="00D7255A"/>
    <w:rsid w:val="00D817E1"/>
    <w:rsid w:val="00D87997"/>
    <w:rsid w:val="00DA01C8"/>
    <w:rsid w:val="00E25E23"/>
    <w:rsid w:val="00EA3BAF"/>
    <w:rsid w:val="00EB06BE"/>
    <w:rsid w:val="00EB644F"/>
    <w:rsid w:val="00EC5AAC"/>
    <w:rsid w:val="00F16C35"/>
    <w:rsid w:val="00F426C9"/>
    <w:rsid w:val="00F7547F"/>
    <w:rsid w:val="00F757DC"/>
    <w:rsid w:val="00F9128C"/>
    <w:rsid w:val="00FC18B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FBAE51"/>
  <w15:docId w15:val="{165F22D3-9423-41DF-B4A5-107FEBC4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0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maakprofiel1">
    <w:name w:val="Opmaakprofiel1"/>
    <w:basedOn w:val="CommentText"/>
    <w:link w:val="Opmaakprofiel1Char"/>
    <w:autoRedefine/>
    <w:qFormat/>
    <w:rsid w:val="00D4332A"/>
    <w:pPr>
      <w:spacing w:after="0"/>
    </w:pPr>
    <w:rPr>
      <w:rFonts w:ascii="Times New Roman" w:eastAsia="Times New Roman" w:hAnsi="Times New Roman" w:cs="Times New Roman"/>
      <w:lang w:val="nl-NL"/>
    </w:rPr>
  </w:style>
  <w:style w:type="paragraph" w:styleId="CommentText">
    <w:name w:val="annotation text"/>
    <w:basedOn w:val="Normal"/>
    <w:link w:val="CommentTextChar"/>
    <w:uiPriority w:val="99"/>
    <w:semiHidden/>
    <w:unhideWhenUsed/>
    <w:rsid w:val="00D4332A"/>
    <w:pPr>
      <w:spacing w:line="240" w:lineRule="auto"/>
    </w:pPr>
    <w:rPr>
      <w:sz w:val="20"/>
      <w:szCs w:val="20"/>
    </w:rPr>
  </w:style>
  <w:style w:type="character" w:customStyle="1" w:styleId="CommentTextChar">
    <w:name w:val="Comment Text Char"/>
    <w:basedOn w:val="DefaultParagraphFont"/>
    <w:link w:val="CommentText"/>
    <w:uiPriority w:val="99"/>
    <w:semiHidden/>
    <w:rsid w:val="00D4332A"/>
    <w:rPr>
      <w:sz w:val="20"/>
      <w:szCs w:val="20"/>
    </w:rPr>
  </w:style>
  <w:style w:type="character" w:customStyle="1" w:styleId="Opmaakprofiel1Char">
    <w:name w:val="Opmaakprofiel1 Char"/>
    <w:basedOn w:val="CommentTextChar"/>
    <w:link w:val="Opmaakprofiel1"/>
    <w:rsid w:val="00D4332A"/>
    <w:rPr>
      <w:rFonts w:ascii="Times New Roman" w:eastAsia="Times New Roman" w:hAnsi="Times New Roman" w:cs="Times New Roman"/>
      <w:sz w:val="20"/>
      <w:szCs w:val="20"/>
      <w:lang w:val="nl-NL"/>
    </w:rPr>
  </w:style>
  <w:style w:type="paragraph" w:styleId="BalloonText">
    <w:name w:val="Balloon Text"/>
    <w:basedOn w:val="Normal"/>
    <w:link w:val="BalloonTextChar"/>
    <w:uiPriority w:val="99"/>
    <w:semiHidden/>
    <w:unhideWhenUsed/>
    <w:rsid w:val="00EC5A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AAC"/>
    <w:rPr>
      <w:rFonts w:ascii="Tahoma" w:hAnsi="Tahoma" w:cs="Tahoma"/>
      <w:sz w:val="16"/>
      <w:szCs w:val="16"/>
    </w:rPr>
  </w:style>
  <w:style w:type="character" w:styleId="PlaceholderText">
    <w:name w:val="Placeholder Text"/>
    <w:basedOn w:val="DefaultParagraphFont"/>
    <w:uiPriority w:val="99"/>
    <w:semiHidden/>
    <w:rsid w:val="00EC5AAC"/>
    <w:rPr>
      <w:color w:val="808080"/>
    </w:rPr>
  </w:style>
  <w:style w:type="paragraph" w:styleId="Header">
    <w:name w:val="header"/>
    <w:basedOn w:val="Normal"/>
    <w:link w:val="HeaderChar"/>
    <w:uiPriority w:val="99"/>
    <w:unhideWhenUsed/>
    <w:rsid w:val="00F7547F"/>
    <w:pPr>
      <w:tabs>
        <w:tab w:val="center" w:pos="4536"/>
        <w:tab w:val="right" w:pos="9072"/>
      </w:tabs>
      <w:spacing w:after="0" w:line="240" w:lineRule="auto"/>
    </w:pPr>
  </w:style>
  <w:style w:type="character" w:customStyle="1" w:styleId="HeaderChar">
    <w:name w:val="Header Char"/>
    <w:basedOn w:val="DefaultParagraphFont"/>
    <w:link w:val="Header"/>
    <w:uiPriority w:val="99"/>
    <w:rsid w:val="00F7547F"/>
  </w:style>
  <w:style w:type="paragraph" w:styleId="Footer">
    <w:name w:val="footer"/>
    <w:basedOn w:val="Normal"/>
    <w:link w:val="FooterChar"/>
    <w:uiPriority w:val="99"/>
    <w:unhideWhenUsed/>
    <w:rsid w:val="00F7547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7547F"/>
  </w:style>
  <w:style w:type="paragraph" w:customStyle="1" w:styleId="DateListCV">
    <w:name w:val="DateListCV"/>
    <w:basedOn w:val="Normal"/>
    <w:rsid w:val="003E240A"/>
    <w:pPr>
      <w:tabs>
        <w:tab w:val="left" w:pos="1418"/>
      </w:tabs>
      <w:spacing w:after="0" w:line="290" w:lineRule="auto"/>
      <w:ind w:left="1418" w:hanging="1418"/>
      <w:jc w:val="both"/>
    </w:pPr>
    <w:rPr>
      <w:rFonts w:eastAsia="Times New Roman" w:cs="Times New Roman"/>
      <w:kern w:val="20"/>
      <w:sz w:val="20"/>
      <w:szCs w:val="20"/>
      <w:lang w:val="en-GB"/>
    </w:rPr>
  </w:style>
  <w:style w:type="paragraph" w:customStyle="1" w:styleId="PublicationCV">
    <w:name w:val="PublicationCV"/>
    <w:basedOn w:val="Normal"/>
    <w:rsid w:val="003E240A"/>
    <w:pPr>
      <w:tabs>
        <w:tab w:val="left" w:pos="1418"/>
      </w:tabs>
      <w:spacing w:after="60" w:line="290" w:lineRule="auto"/>
      <w:jc w:val="both"/>
    </w:pPr>
    <w:rPr>
      <w:rFonts w:eastAsia="Times New Roman" w:cs="Times New Roman"/>
      <w:kern w:val="20"/>
      <w:sz w:val="20"/>
      <w:szCs w:val="20"/>
      <w:lang w:val="en-GB"/>
    </w:rPr>
  </w:style>
  <w:style w:type="paragraph" w:customStyle="1" w:styleId="Level1">
    <w:name w:val="Level 1"/>
    <w:basedOn w:val="Normal"/>
    <w:rsid w:val="00957B46"/>
    <w:pPr>
      <w:numPr>
        <w:numId w:val="3"/>
      </w:numPr>
      <w:spacing w:after="140" w:line="290" w:lineRule="auto"/>
      <w:jc w:val="both"/>
      <w:outlineLvl w:val="0"/>
    </w:pPr>
    <w:rPr>
      <w:rFonts w:eastAsia="Times New Roman" w:cs="Times New Roman"/>
      <w:kern w:val="20"/>
      <w:sz w:val="20"/>
      <w:szCs w:val="24"/>
    </w:rPr>
  </w:style>
  <w:style w:type="paragraph" w:customStyle="1" w:styleId="Level2">
    <w:name w:val="Level 2"/>
    <w:basedOn w:val="Normal"/>
    <w:rsid w:val="00957B46"/>
    <w:pPr>
      <w:numPr>
        <w:ilvl w:val="1"/>
        <w:numId w:val="3"/>
      </w:numPr>
      <w:spacing w:after="140" w:line="290" w:lineRule="auto"/>
      <w:jc w:val="both"/>
      <w:outlineLvl w:val="1"/>
    </w:pPr>
    <w:rPr>
      <w:rFonts w:eastAsia="Times New Roman" w:cs="Times New Roman"/>
      <w:kern w:val="20"/>
      <w:sz w:val="20"/>
      <w:szCs w:val="24"/>
    </w:rPr>
  </w:style>
  <w:style w:type="paragraph" w:customStyle="1" w:styleId="Level3">
    <w:name w:val="Level 3"/>
    <w:basedOn w:val="Normal"/>
    <w:rsid w:val="00957B46"/>
    <w:pPr>
      <w:numPr>
        <w:ilvl w:val="2"/>
        <w:numId w:val="3"/>
      </w:numPr>
      <w:spacing w:after="140" w:line="290" w:lineRule="auto"/>
      <w:jc w:val="both"/>
      <w:outlineLvl w:val="2"/>
    </w:pPr>
    <w:rPr>
      <w:rFonts w:eastAsia="Times New Roman" w:cs="Times New Roman"/>
      <w:kern w:val="20"/>
      <w:sz w:val="20"/>
      <w:szCs w:val="24"/>
    </w:rPr>
  </w:style>
  <w:style w:type="paragraph" w:customStyle="1" w:styleId="Level4">
    <w:name w:val="Level 4"/>
    <w:basedOn w:val="Normal"/>
    <w:rsid w:val="00957B46"/>
    <w:pPr>
      <w:numPr>
        <w:ilvl w:val="3"/>
        <w:numId w:val="3"/>
      </w:numPr>
      <w:spacing w:after="140" w:line="290" w:lineRule="auto"/>
      <w:jc w:val="both"/>
      <w:outlineLvl w:val="3"/>
    </w:pPr>
    <w:rPr>
      <w:rFonts w:eastAsia="Times New Roman" w:cs="Times New Roman"/>
      <w:kern w:val="20"/>
      <w:sz w:val="20"/>
      <w:szCs w:val="24"/>
    </w:rPr>
  </w:style>
  <w:style w:type="paragraph" w:customStyle="1" w:styleId="Level5">
    <w:name w:val="Level 5"/>
    <w:basedOn w:val="Normal"/>
    <w:rsid w:val="00957B46"/>
    <w:pPr>
      <w:numPr>
        <w:ilvl w:val="4"/>
        <w:numId w:val="3"/>
      </w:numPr>
      <w:spacing w:after="140" w:line="290" w:lineRule="auto"/>
      <w:jc w:val="both"/>
      <w:outlineLvl w:val="4"/>
    </w:pPr>
    <w:rPr>
      <w:rFonts w:eastAsia="Times New Roman" w:cs="Times New Roman"/>
      <w:kern w:val="20"/>
      <w:sz w:val="20"/>
      <w:szCs w:val="24"/>
    </w:rPr>
  </w:style>
  <w:style w:type="paragraph" w:customStyle="1" w:styleId="Level6">
    <w:name w:val="Level 6"/>
    <w:basedOn w:val="Normal"/>
    <w:rsid w:val="00957B46"/>
    <w:pPr>
      <w:numPr>
        <w:ilvl w:val="5"/>
        <w:numId w:val="3"/>
      </w:numPr>
      <w:spacing w:after="140" w:line="290" w:lineRule="auto"/>
      <w:jc w:val="both"/>
      <w:outlineLvl w:val="5"/>
    </w:pPr>
    <w:rPr>
      <w:rFonts w:eastAsia="Times New Roman" w:cs="Times New Roman"/>
      <w:kern w:val="20"/>
      <w:sz w:val="20"/>
      <w:szCs w:val="24"/>
    </w:rPr>
  </w:style>
  <w:style w:type="paragraph" w:customStyle="1" w:styleId="Level7">
    <w:name w:val="Level 7"/>
    <w:basedOn w:val="Normal"/>
    <w:rsid w:val="00957B46"/>
    <w:pPr>
      <w:numPr>
        <w:ilvl w:val="6"/>
        <w:numId w:val="3"/>
      </w:numPr>
      <w:spacing w:after="140" w:line="290" w:lineRule="auto"/>
      <w:jc w:val="both"/>
      <w:outlineLvl w:val="6"/>
    </w:pPr>
    <w:rPr>
      <w:rFonts w:eastAsia="Times New Roman" w:cs="Times New Roman"/>
      <w:kern w:val="20"/>
      <w:sz w:val="20"/>
      <w:szCs w:val="24"/>
    </w:rPr>
  </w:style>
  <w:style w:type="paragraph" w:customStyle="1" w:styleId="Level8">
    <w:name w:val="Level 8"/>
    <w:basedOn w:val="Normal"/>
    <w:rsid w:val="00957B46"/>
    <w:pPr>
      <w:numPr>
        <w:ilvl w:val="7"/>
        <w:numId w:val="3"/>
      </w:numPr>
      <w:spacing w:after="140" w:line="290" w:lineRule="auto"/>
      <w:jc w:val="both"/>
      <w:outlineLvl w:val="7"/>
    </w:pPr>
    <w:rPr>
      <w:rFonts w:eastAsia="Times New Roman" w:cs="Times New Roman"/>
      <w:kern w:val="20"/>
      <w:sz w:val="20"/>
      <w:szCs w:val="24"/>
    </w:rPr>
  </w:style>
  <w:style w:type="paragraph" w:customStyle="1" w:styleId="Level9">
    <w:name w:val="Level 9"/>
    <w:basedOn w:val="Normal"/>
    <w:rsid w:val="00957B46"/>
    <w:pPr>
      <w:numPr>
        <w:ilvl w:val="8"/>
        <w:numId w:val="3"/>
      </w:numPr>
      <w:spacing w:after="140" w:line="290" w:lineRule="auto"/>
      <w:jc w:val="both"/>
      <w:outlineLvl w:val="8"/>
    </w:pPr>
    <w:rPr>
      <w:rFonts w:eastAsia="Times New Roman" w:cs="Times New Roman"/>
      <w:kern w:val="20"/>
      <w:sz w:val="20"/>
      <w:szCs w:val="24"/>
    </w:rPr>
  </w:style>
  <w:style w:type="paragraph" w:styleId="BodyText2">
    <w:name w:val="Body Text 2"/>
    <w:basedOn w:val="Normal"/>
    <w:link w:val="BodyText2Char"/>
    <w:rsid w:val="00957B46"/>
    <w:pPr>
      <w:spacing w:after="0" w:line="240" w:lineRule="auto"/>
      <w:jc w:val="both"/>
    </w:pPr>
    <w:rPr>
      <w:rFonts w:ascii="Times New Roman" w:eastAsia="Times New Roman" w:hAnsi="Times New Roman" w:cs="Times New Roman"/>
      <w:sz w:val="24"/>
      <w:szCs w:val="24"/>
      <w:lang w:val="nl-NL" w:eastAsia="nl-NL"/>
    </w:rPr>
  </w:style>
  <w:style w:type="character" w:customStyle="1" w:styleId="BodyText2Char">
    <w:name w:val="Body Text 2 Char"/>
    <w:basedOn w:val="DefaultParagraphFont"/>
    <w:link w:val="BodyText2"/>
    <w:rsid w:val="00957B46"/>
    <w:rPr>
      <w:rFonts w:ascii="Times New Roman" w:eastAsia="Times New Roman" w:hAnsi="Times New Roman" w:cs="Times New Roman"/>
      <w:sz w:val="24"/>
      <w:szCs w:val="24"/>
      <w:lang w:val="nl-NL" w:eastAsia="nl-NL"/>
    </w:rPr>
  </w:style>
  <w:style w:type="paragraph" w:styleId="ListParagraph">
    <w:name w:val="List Paragraph"/>
    <w:basedOn w:val="Normal"/>
    <w:uiPriority w:val="34"/>
    <w:qFormat/>
    <w:rsid w:val="00957B46"/>
    <w:pPr>
      <w:ind w:left="720"/>
      <w:contextualSpacing/>
    </w:pPr>
  </w:style>
  <w:style w:type="character" w:styleId="Hyperlink">
    <w:name w:val="Hyperlink"/>
    <w:basedOn w:val="DefaultParagraphFont"/>
    <w:uiPriority w:val="99"/>
    <w:unhideWhenUsed/>
    <w:rsid w:val="007940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dk-law.be" TargetMode="External"/><Relationship Id="rId5" Type="http://schemas.openxmlformats.org/officeDocument/2006/relationships/webSettings" Target="webSettings.xml"/><Relationship Id="rId10" Type="http://schemas.openxmlformats.org/officeDocument/2006/relationships/hyperlink" Target="mailto:dirk.dekeuster@ddk-law.b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k%20De%20Keuster\Dropbox\Alinea\Offertes\CV%20standaard%20alinea\CV_Sjabloon.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10C632-86B7-4E9F-8B68-7D6BC6D12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CV_Sjabloon</Template>
  <TotalTime>1</TotalTime>
  <Pages>3</Pages>
  <Words>1168</Words>
  <Characters>6664</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Bracke</dc:creator>
  <cp:lastModifiedBy>Veerle Houvenaghel</cp:lastModifiedBy>
  <cp:revision>4</cp:revision>
  <dcterms:created xsi:type="dcterms:W3CDTF">2019-11-26T14:33:00Z</dcterms:created>
  <dcterms:modified xsi:type="dcterms:W3CDTF">2020-02-03T12:59:00Z</dcterms:modified>
</cp:coreProperties>
</file>